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29.06.2023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98-од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Calibri" w:eastAsia="Calibri"/>
          <w:sz w:val="28"/>
          <w:szCs w:val="28"/>
        </w:rPr>
        <w:t xml:space="preserve">приказ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27.12.2019 № 69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ind w:lef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Calibri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В</w:t>
      </w:r>
      <w:r>
        <w:rPr>
          <w:rFonts w:ascii="Times New Roman" w:hAnsi="Times New Roman" w:cs="Calibri" w:eastAsia="Calibri"/>
          <w:sz w:val="28"/>
          <w:szCs w:val="28"/>
        </w:rPr>
        <w:t xml:space="preserve">нес</w:t>
      </w:r>
      <w:r>
        <w:rPr>
          <w:rFonts w:ascii="Times New Roman" w:hAnsi="Times New Roman" w:cs="Calibri" w:eastAsia="Calibri"/>
          <w:sz w:val="28"/>
          <w:szCs w:val="28"/>
        </w:rPr>
        <w:t xml:space="preserve">ти</w:t>
      </w:r>
      <w:r>
        <w:rPr>
          <w:rFonts w:ascii="Times New Roman" w:hAnsi="Times New Roman" w:cs="Calibri" w:eastAsia="Calibri"/>
          <w:sz w:val="28"/>
          <w:szCs w:val="28"/>
        </w:rPr>
        <w:t xml:space="preserve"> в приказ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27.12.2019 № 69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Calibri" w:eastAsia="Calibri"/>
          <w:sz w:val="28"/>
          <w:szCs w:val="28"/>
        </w:rPr>
        <w:t xml:space="preserve"> (далее – приказ)</w:t>
      </w:r>
      <w:r>
        <w:rPr>
          <w:rFonts w:ascii="Times New Roman" w:hAnsi="Times New Roman" w:cs="Calibri" w:eastAsia="Calibri"/>
          <w:sz w:val="28"/>
          <w:szCs w:val="28"/>
        </w:rPr>
        <w:t xml:space="preserve"> следующие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изменени</w:t>
      </w:r>
      <w:r>
        <w:rPr>
          <w:rFonts w:ascii="Times New Roman" w:hAnsi="Times New Roman" w:cs="Calibri" w:eastAsia="Calibri"/>
          <w:sz w:val="28"/>
          <w:szCs w:val="28"/>
        </w:rPr>
        <w:t xml:space="preserve">я:</w:t>
      </w:r>
      <w:r>
        <w:rPr>
          <w:rFonts w:ascii="Times New Roman" w:hAnsi="Times New Roman" w:cs="Calibri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Calibri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преамбул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слова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26.06.2013 № 2103 «О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Порядке разработки и утверждения административных регламентов предоставления муниципальных услуг»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заменить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словами «</w:t>
      </w:r>
      <w:r>
        <w:rPr>
          <w:rFonts w:ascii="Times New Roman" w:hAnsi="Times New Roman" w:cs="Times New Roman" w:eastAsia="Times New Roman"/>
          <w:sz w:val="28"/>
        </w:rPr>
        <w:t xml:space="preserve">от 11.01.2023 № 25 </w:t>
      </w:r>
      <w:r>
        <w:rPr>
          <w:rFonts w:ascii="Times New Roman" w:hAnsi="Times New Roman" w:cs="Times New Roman" w:eastAsia="Times New Roman"/>
          <w:sz w:val="28"/>
        </w:rPr>
        <w:br/>
      </w:r>
      <w:r>
        <w:rPr>
          <w:rFonts w:ascii="Times New Roman" w:hAnsi="Times New Roman" w:cs="Times New Roman" w:eastAsia="Times New Roman"/>
          <w:sz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</w:t>
      </w:r>
      <w:r>
        <w:rPr>
          <w:rFonts w:ascii="Times New Roman" w:hAnsi="Times New Roman" w:cs="Times New Roman" w:eastAsia="Times New Roman"/>
          <w:sz w:val="28"/>
        </w:rPr>
        <w:t xml:space="preserve">таврополя Ставропольского края»;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администрати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приказом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17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17. В целях получения услуги заявителем в Комитет, Центр подается заявление о предоставлении услуги по форме, приведенной в приложении 3 к административному регламенту, с приложением следующих документов: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1) документ, удостоверяющий личность заявителя (заявителей) либо личность представителя заявителя (заявителей);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права (полномочия) представителя заявителя (заявителей), если с заявлением обращается представитель заявителя (заявителей);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сертификат на материнский (семейный) капитал;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 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факт создания и (или) реконструкции объекта индивидуального жилищного строительства с указанием технических характеристик, материалов и конструкций (технический план, технический паспорт и (или) иные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) при реконструкции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Заявитель вправе представить по собственной инициативе документы указанные в подпункте 4 пункта 17 административного регламента</w:t>
      </w:r>
      <w:r>
        <w:rPr>
          <w:rFonts w:ascii="Times New Roman" w:hAnsi="Times New Roman"/>
          <w:sz w:val="28"/>
          <w:lang w:eastAsia="ru-RU"/>
        </w:rPr>
        <w:t xml:space="preserve">, непредставление указанных документов не является основанием для отказа в предоставлении услуги.</w:t>
      </w:r>
      <w:r>
        <w:rPr>
          <w:rFonts w:ascii="Times New Roman" w:hAnsi="Times New Roman"/>
          <w:sz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Заявитель вправе по собственной инициативе представить иные документы, которые, по его мнению, имеют значение для получения муниципальной услуги.</w:t>
      </w:r>
      <w:r>
        <w:rPr>
          <w:rFonts w:ascii="Times New Roman" w:hAnsi="Times New Roman"/>
          <w:sz w:val="28"/>
          <w:lang w:eastAsia="ru-RU"/>
        </w:rPr>
        <w:t xml:space="preserve">».</w:t>
      </w:r>
      <w:r>
        <w:rPr>
          <w:rFonts w:ascii="Times New Roman" w:hAnsi="Times New Roman"/>
          <w:sz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highlight w:val="none"/>
          <w:lang w:eastAsia="ru-RU"/>
        </w:rPr>
        <w:t xml:space="preserve">2) таблицу пункта 18 изложить в следующей редакции: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0"/>
          <w:szCs w:val="28"/>
          <w:highlight w:val="none"/>
        </w:rPr>
      </w:pPr>
      <w:r>
        <w:rPr>
          <w:rFonts w:ascii="Times New Roman" w:hAnsi="Times New Roman"/>
          <w:sz w:val="20"/>
          <w:highlight w:val="none"/>
          <w:lang w:eastAsia="ru-RU"/>
        </w:rPr>
      </w:r>
      <w:r>
        <w:rPr>
          <w:rFonts w:ascii="Times New Roman" w:hAnsi="Times New Roman"/>
          <w:sz w:val="20"/>
          <w:szCs w:val="28"/>
          <w:highlight w:val="none"/>
        </w:rPr>
      </w:r>
      <w:r/>
    </w:p>
    <w:tbl>
      <w:tblPr>
        <w:tblStyle w:val="886"/>
        <w:tblW w:w="0" w:type="auto"/>
        <w:jc w:val="center"/>
        <w:tblInd w:w="110" w:type="dxa"/>
        <w:tblLayout w:type="fixed"/>
        <w:tblLook w:val="04A0" w:firstRow="1" w:lastRow="0" w:firstColumn="1" w:lastColumn="0" w:noHBand="0" w:noVBand="1"/>
      </w:tblPr>
      <w:tblGrid>
        <w:gridCol w:w="250"/>
        <w:gridCol w:w="817"/>
        <w:gridCol w:w="4960"/>
        <w:gridCol w:w="3051"/>
        <w:gridCol w:w="25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«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 w:eastAsia="Calibri"/>
                <w:sz w:val="28"/>
                <w:highlight w:val="none"/>
              </w:rPr>
              <w:t xml:space="preserve">№ п/п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Наименование документа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Наименование органа, с которым осуществляется межведомственное информационное взаимодействие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Выписка из Единого государственного реестра недвижимости (далее – ЕГРН) об объекте недвижимости или уведомление об отсутствии в ЕГРН запрашиваемых сведений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Филиал ФГБУ «ФКП Росреестра» по СК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2.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Выписка из ЕГРН об основных характеристиках и зарегистрированных правах на земельный участок 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или уведомление об отсутствии в ЕГРН запрашиваемых сведений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Филиал ФГБУ «ФКП Росреестра» по СК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3.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Разрешение на строительство объекта индивидуального строительства, выданное в установленном порядке до 04 августа 2018 года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Комитет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4.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У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и садового дома на земельном участке, выданное в установленном порядке с 04 августа 2018 года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  <w:t xml:space="preserve">Комитет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  <w:p>
            <w:pPr>
              <w:rPr>
                <w:rFonts w:ascii="Times New Roman" w:hAnsi="Times New Roman"/>
                <w:sz w:val="28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8"/>
                <w:highlight w:val="none"/>
                <w:lang w:eastAsia="ru-RU"/>
              </w:rPr>
            </w:r>
            <w:r/>
          </w:p>
        </w:tc>
      </w:tr>
    </w:tbl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0"/>
          <w:szCs w:val="28"/>
          <w:highlight w:val="none"/>
        </w:rPr>
      </w:pPr>
      <w:r>
        <w:rPr>
          <w:rFonts w:ascii="Times New Roman" w:hAnsi="Times New Roman"/>
          <w:sz w:val="20"/>
          <w:highlight w:val="none"/>
          <w:lang w:eastAsia="ru-RU"/>
        </w:rPr>
      </w:r>
      <w:r>
        <w:rPr>
          <w:rFonts w:ascii="Times New Roman" w:hAnsi="Times New Roman"/>
          <w:sz w:val="20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highlight w:val="none"/>
          <w:lang w:eastAsia="ru-RU"/>
        </w:rPr>
        <w:t xml:space="preserve">3) подпункт 3 пункта 21 изложить в следующей  редакции: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highlight w:val="none"/>
          <w:lang w:eastAsia="ru-RU"/>
        </w:rPr>
        <w:t xml:space="preserve">«3) </w:t>
      </w:r>
      <w:r>
        <w:rPr>
          <w:rFonts w:ascii="Times New Roman" w:hAnsi="Times New Roman"/>
          <w:sz w:val="28"/>
          <w:highlight w:val="none"/>
          <w:lang w:eastAsia="ru-RU"/>
        </w:rPr>
        <w:t xml:space="preserve">заявителем не представлены либо представлены не в полном объеме документы, предусмотренные подпунктами 1 - 3 пункта 17 административного регламента.</w:t>
      </w:r>
      <w:r>
        <w:rPr>
          <w:rFonts w:ascii="Times New Roman" w:hAnsi="Times New Roman"/>
          <w:sz w:val="28"/>
          <w:highlight w:val="none"/>
          <w:lang w:eastAsia="ru-RU"/>
        </w:rPr>
        <w:t xml:space="preserve">».</w:t>
      </w:r>
      <w:r>
        <w:rPr>
          <w:rFonts w:ascii="Times New Roman" w:hAnsi="Times New Roman"/>
          <w:sz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  <w:bookmarkStart w:id="0" w:name="_GoBack"/>
      <w:r/>
      <w:bookmarkEnd w:id="0"/>
      <w:r>
        <w:rPr>
          <w:szCs w:val="28"/>
          <w:highlight w:val="none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rPr>
        <w:rStyle w:val="878"/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Style w:val="878"/>
        <w:rFonts w:ascii="Times New Roman" w:hAnsi="Times New Roman"/>
        <w:sz w:val="28"/>
        <w:szCs w:val="28"/>
      </w:rPr>
      <w:fldChar w:fldCharType="begin"/>
    </w:r>
    <w:r>
      <w:rPr>
        <w:rStyle w:val="878"/>
        <w:rFonts w:ascii="Times New Roman" w:hAnsi="Times New Roman"/>
        <w:sz w:val="28"/>
        <w:szCs w:val="28"/>
      </w:rPr>
      <w:instrText xml:space="preserve">PAGE  </w:instrText>
    </w:r>
    <w:r>
      <w:rPr>
        <w:rStyle w:val="878"/>
        <w:rFonts w:ascii="Times New Roman" w:hAnsi="Times New Roman"/>
        <w:sz w:val="28"/>
        <w:szCs w:val="28"/>
      </w:rPr>
      <w:fldChar w:fldCharType="separate"/>
    </w:r>
    <w:r>
      <w:rPr>
        <w:rStyle w:val="878"/>
        <w:rFonts w:ascii="Times New Roman" w:hAnsi="Times New Roman"/>
        <w:sz w:val="28"/>
        <w:szCs w:val="28"/>
      </w:rPr>
      <w:t xml:space="preserve">2</w:t>
    </w:r>
    <w:r>
      <w:rPr>
        <w:rStyle w:val="878"/>
        <w:rFonts w:ascii="Times New Roman" w:hAnsi="Times New Roman"/>
        <w:sz w:val="28"/>
        <w:szCs w:val="28"/>
      </w:rPr>
      <w:fldChar w:fldCharType="end"/>
    </w:r>
    <w:r/>
  </w:p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rPr>
        <w:rStyle w:val="878"/>
      </w:rPr>
      <w:framePr w:wrap="around" w:vAnchor="text" w:hAnchor="margin" w:xAlign="center" w:y="1"/>
    </w:pPr>
    <w:r>
      <w:rPr>
        <w:rStyle w:val="878"/>
      </w:rPr>
      <w:fldChar w:fldCharType="begin"/>
    </w:r>
    <w:r>
      <w:rPr>
        <w:rStyle w:val="878"/>
      </w:rPr>
      <w:instrText xml:space="preserve">PAGE  </w:instrText>
    </w:r>
    <w:r>
      <w:rPr>
        <w:rStyle w:val="878"/>
      </w:rPr>
      <w:fldChar w:fldCharType="end"/>
    </w:r>
    <w:r/>
  </w:p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2"/>
    <w:next w:val="872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basedOn w:val="874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2"/>
    <w:next w:val="872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basedOn w:val="874"/>
    <w:link w:val="702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874"/>
    <w:link w:val="873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72"/>
    <w:next w:val="872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6">
    <w:name w:val="Heading 4 Char"/>
    <w:basedOn w:val="874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72"/>
    <w:next w:val="872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8">
    <w:name w:val="Heading 5 Char"/>
    <w:basedOn w:val="874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72"/>
    <w:next w:val="872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0">
    <w:name w:val="Heading 6 Char"/>
    <w:basedOn w:val="874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72"/>
    <w:next w:val="872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2">
    <w:name w:val="Heading 7 Char"/>
    <w:basedOn w:val="87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72"/>
    <w:next w:val="872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4">
    <w:name w:val="Heading 8 Char"/>
    <w:basedOn w:val="874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72"/>
    <w:next w:val="872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6">
    <w:name w:val="Heading 9 Char"/>
    <w:basedOn w:val="874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2"/>
    <w:next w:val="872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basedOn w:val="874"/>
    <w:link w:val="718"/>
    <w:uiPriority w:val="10"/>
    <w:rPr>
      <w:sz w:val="48"/>
      <w:szCs w:val="48"/>
    </w:rPr>
  </w:style>
  <w:style w:type="paragraph" w:styleId="720">
    <w:name w:val="Subtitle"/>
    <w:basedOn w:val="872"/>
    <w:next w:val="872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basedOn w:val="874"/>
    <w:link w:val="720"/>
    <w:uiPriority w:val="11"/>
    <w:rPr>
      <w:sz w:val="24"/>
      <w:szCs w:val="24"/>
    </w:rPr>
  </w:style>
  <w:style w:type="paragraph" w:styleId="722">
    <w:name w:val="Quote"/>
    <w:basedOn w:val="872"/>
    <w:next w:val="872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2"/>
    <w:next w:val="872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4"/>
    <w:link w:val="877"/>
    <w:uiPriority w:val="99"/>
  </w:style>
  <w:style w:type="character" w:styleId="727">
    <w:name w:val="Footer Char"/>
    <w:basedOn w:val="874"/>
    <w:link w:val="879"/>
    <w:uiPriority w:val="99"/>
  </w:style>
  <w:style w:type="paragraph" w:styleId="728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879"/>
    <w:uiPriority w:val="99"/>
  </w:style>
  <w:style w:type="table" w:styleId="730">
    <w:name w:val="Table Grid Light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4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4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73">
    <w:name w:val="Heading 3"/>
    <w:basedOn w:val="872"/>
    <w:link w:val="889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eader"/>
    <w:basedOn w:val="872"/>
    <w:link w:val="883"/>
    <w:uiPriority w:val="99"/>
    <w:pPr>
      <w:tabs>
        <w:tab w:val="center" w:pos="4677" w:leader="none"/>
        <w:tab w:val="right" w:pos="9355" w:leader="none"/>
      </w:tabs>
    </w:pPr>
  </w:style>
  <w:style w:type="character" w:styleId="878">
    <w:name w:val="page number"/>
    <w:basedOn w:val="874"/>
  </w:style>
  <w:style w:type="paragraph" w:styleId="879">
    <w:name w:val="Footer"/>
    <w:basedOn w:val="872"/>
    <w:pPr>
      <w:tabs>
        <w:tab w:val="center" w:pos="4677" w:leader="none"/>
        <w:tab w:val="right" w:pos="9355" w:leader="none"/>
      </w:tabs>
    </w:pPr>
  </w:style>
  <w:style w:type="paragraph" w:styleId="880">
    <w:name w:val="Balloon Text"/>
    <w:basedOn w:val="872"/>
    <w:semiHidden/>
    <w:rPr>
      <w:rFonts w:ascii="Tahoma" w:hAnsi="Tahoma" w:cs="Tahoma"/>
      <w:sz w:val="16"/>
      <w:szCs w:val="16"/>
    </w:rPr>
  </w:style>
  <w:style w:type="character" w:styleId="881">
    <w:name w:val="Hyperlink"/>
    <w:rPr>
      <w:color w:val="0000FF"/>
      <w:u w:val="single"/>
    </w:rPr>
  </w:style>
  <w:style w:type="paragraph" w:styleId="882">
    <w:name w:val="List Paragraph"/>
    <w:basedOn w:val="872"/>
    <w:uiPriority w:val="99"/>
    <w:qFormat/>
    <w:pPr>
      <w:contextualSpacing/>
      <w:ind w:left="720"/>
    </w:pPr>
    <w:rPr>
      <w:rFonts w:eastAsia="Calibri"/>
    </w:rPr>
  </w:style>
  <w:style w:type="character" w:styleId="883" w:customStyle="1">
    <w:name w:val="Верхний колонтитул Знак"/>
    <w:link w:val="877"/>
    <w:uiPriority w:val="99"/>
    <w:rPr>
      <w:rFonts w:ascii="Calibri" w:hAnsi="Calibri"/>
      <w:sz w:val="22"/>
      <w:szCs w:val="22"/>
      <w:lang w:eastAsia="en-US"/>
    </w:rPr>
  </w:style>
  <w:style w:type="paragraph" w:styleId="884" w:customStyle="1">
    <w:name w:val="Абзац списка1"/>
    <w:basedOn w:val="872"/>
    <w:pPr>
      <w:contextualSpacing/>
      <w:ind w:left="720"/>
    </w:pPr>
  </w:style>
  <w:style w:type="character" w:styleId="885" w:customStyle="1">
    <w:name w:val="blk"/>
    <w:rPr>
      <w:rFonts w:cs="Times New Roman"/>
    </w:rPr>
  </w:style>
  <w:style w:type="table" w:styleId="886">
    <w:name w:val="Table Grid"/>
    <w:basedOn w:val="875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7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88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889" w:customStyle="1">
    <w:name w:val="Заголовок 3 Знак"/>
    <w:basedOn w:val="874"/>
    <w:link w:val="873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24</cp:revision>
  <dcterms:created xsi:type="dcterms:W3CDTF">2022-11-28T11:52:00Z</dcterms:created>
  <dcterms:modified xsi:type="dcterms:W3CDTF">2023-06-30T09:42:24Z</dcterms:modified>
</cp:coreProperties>
</file>